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727D3" w14:textId="5A86E0F2" w:rsidR="00DF4709" w:rsidRDefault="00742CA6" w:rsidP="005A0B45">
      <w:pPr>
        <w:pStyle w:val="1"/>
        <w:ind w:firstLine="0"/>
        <w:jc w:val="both"/>
        <w:rPr>
          <w:b/>
          <w:bCs/>
        </w:rPr>
      </w:pPr>
      <w:r>
        <w:rPr>
          <w:b/>
          <w:bCs/>
        </w:rPr>
        <w:t>КОММЕНТАРИЙ</w:t>
      </w:r>
      <w:r w:rsidR="005A0B45">
        <w:t xml:space="preserve"> </w:t>
      </w:r>
      <w:r>
        <w:rPr>
          <w:b/>
          <w:bCs/>
        </w:rPr>
        <w:t xml:space="preserve">к постановлению Министерства по налогам </w:t>
      </w:r>
      <w:r w:rsidR="005A0B45">
        <w:rPr>
          <w:b/>
          <w:bCs/>
        </w:rPr>
        <w:t xml:space="preserve">и </w:t>
      </w:r>
      <w:r>
        <w:rPr>
          <w:b/>
          <w:bCs/>
        </w:rPr>
        <w:t>сборам Республики</w:t>
      </w:r>
      <w:r w:rsidR="005A0B45">
        <w:rPr>
          <w:b/>
          <w:bCs/>
        </w:rPr>
        <w:t xml:space="preserve"> </w:t>
      </w:r>
      <w:r>
        <w:rPr>
          <w:b/>
          <w:bCs/>
        </w:rPr>
        <w:t>Беларусь, Министерства финансов Республики Беларусь,</w:t>
      </w:r>
      <w:r w:rsidR="005A0B45">
        <w:rPr>
          <w:b/>
          <w:bCs/>
        </w:rPr>
        <w:t xml:space="preserve"> </w:t>
      </w:r>
      <w:r>
        <w:rPr>
          <w:b/>
          <w:bCs/>
        </w:rPr>
        <w:t>Министерства труда и социальной защиты Республики Беларусь и</w:t>
      </w:r>
      <w:r w:rsidR="005A0B45">
        <w:rPr>
          <w:b/>
          <w:bCs/>
        </w:rPr>
        <w:t xml:space="preserve"> </w:t>
      </w:r>
      <w:r>
        <w:rPr>
          <w:b/>
          <w:bCs/>
        </w:rPr>
        <w:t>Национального статистического комитета Республики Беларусь</w:t>
      </w:r>
      <w:r w:rsidR="005A0B45">
        <w:rPr>
          <w:b/>
          <w:bCs/>
        </w:rPr>
        <w:t xml:space="preserve"> </w:t>
      </w:r>
      <w:r>
        <w:rPr>
          <w:b/>
          <w:bCs/>
        </w:rPr>
        <w:t>от 28</w:t>
      </w:r>
      <w:r w:rsidR="005A0B45">
        <w:rPr>
          <w:b/>
          <w:bCs/>
        </w:rPr>
        <w:t xml:space="preserve"> </w:t>
      </w:r>
      <w:r>
        <w:rPr>
          <w:b/>
          <w:bCs/>
        </w:rPr>
        <w:t>ноября 2022 г. № 35/54/75/133 «О книге учета доходов и расходов</w:t>
      </w:r>
      <w:r w:rsidR="005A0B45">
        <w:rPr>
          <w:b/>
          <w:bCs/>
        </w:rPr>
        <w:t xml:space="preserve"> </w:t>
      </w:r>
      <w:r>
        <w:rPr>
          <w:b/>
          <w:bCs/>
        </w:rPr>
        <w:t>организаций, применяющих упрощенную систему налогообложения»</w:t>
      </w:r>
      <w:bookmarkStart w:id="0" w:name="bookmark0"/>
      <w:bookmarkStart w:id="1" w:name="bookmark1"/>
      <w:bookmarkStart w:id="2" w:name="bookmark2"/>
    </w:p>
    <w:p w14:paraId="0370857A" w14:textId="77777777" w:rsidR="005A0B45" w:rsidRPr="005A0B45" w:rsidRDefault="005A0B45" w:rsidP="005A0B45">
      <w:pPr>
        <w:pStyle w:val="1"/>
        <w:ind w:firstLine="0"/>
        <w:jc w:val="both"/>
      </w:pPr>
    </w:p>
    <w:p w14:paraId="3A77ABBC" w14:textId="75C7B43F" w:rsidR="003257C5" w:rsidRDefault="00742CA6" w:rsidP="005A0B45">
      <w:pPr>
        <w:pStyle w:val="1"/>
        <w:spacing w:after="160"/>
        <w:ind w:firstLine="0"/>
        <w:jc w:val="both"/>
      </w:pPr>
      <w:r>
        <w:t>С 29 января 2023 г. вступило в силу постановление Министерства по налогам и сборам Республики Беларусь, Министерства финансов Республики Беларусь, Министерства труда и социальной защиты Республики Беларусь и Национального статистического комитета Республики Беларусь от 28 ноября 2022 г. № 35/54/75/133 «О книге учета доходов и расходов организаций, применяющих упрощенную систему налогообложения» (далее - постановление № 35/54/75/133). Оно принято с целью приведения формы книги, предназначенной для ведения учета субъектами упрощенной системы налогообложения (далее - УСН), и порядка ее заполнения в соответствие с положениями Закона Республики Беларусь от 31 декабря 2021 г. № 141-З «Об изменении законов по вопросам налогообложения» и Закона Республики Беларусь от 30 декабря 2022 г. № 230-З «Об изменении законов по вопросам налогообложения», вступившими в силу с 1 января 2023 г.</w:t>
      </w:r>
      <w:bookmarkStart w:id="3" w:name="bookmark3"/>
      <w:bookmarkStart w:id="4" w:name="bookmark4"/>
      <w:bookmarkStart w:id="5" w:name="bookmark5"/>
      <w:bookmarkEnd w:id="0"/>
      <w:bookmarkEnd w:id="1"/>
      <w:bookmarkEnd w:id="2"/>
      <w:r w:rsidR="00DF4709">
        <w:t xml:space="preserve"> </w:t>
      </w:r>
      <w:r>
        <w:t>Так, в связи с исключением с 2023 года индивидуальных предпринимателей из числа плательщиков УСН постановлением № 35/54/75/133 изменено название книги учета доходов и расходов организаций, применяющих УСН (далее - книга учета доходов и расходов), а из инструкции по ее заполнению исключены положения, касающиеся ведения в ней учета индивидуальными предпринимателями.</w:t>
      </w:r>
      <w:bookmarkEnd w:id="3"/>
      <w:bookmarkEnd w:id="4"/>
      <w:bookmarkEnd w:id="5"/>
    </w:p>
    <w:p w14:paraId="1C042FDA" w14:textId="77777777" w:rsidR="003257C5" w:rsidRDefault="00742CA6" w:rsidP="005A0B45">
      <w:pPr>
        <w:pStyle w:val="11"/>
        <w:keepNext/>
        <w:keepLines/>
        <w:jc w:val="both"/>
      </w:pPr>
      <w:bookmarkStart w:id="6" w:name="bookmark6"/>
      <w:bookmarkStart w:id="7" w:name="bookmark7"/>
      <w:bookmarkStart w:id="8" w:name="bookmark8"/>
      <w:bookmarkStart w:id="9" w:name="bookmark9"/>
      <w:r>
        <w:t>Утвержденная постановлением № 35/54/75/133 форма книги учета доходов и расходов включает следующие разделы:</w:t>
      </w:r>
      <w:bookmarkEnd w:id="6"/>
      <w:bookmarkEnd w:id="7"/>
      <w:bookmarkEnd w:id="8"/>
      <w:bookmarkEnd w:id="9"/>
    </w:p>
    <w:p w14:paraId="67AC8EE4" w14:textId="77777777" w:rsidR="003257C5" w:rsidRDefault="00742CA6" w:rsidP="005A0B45">
      <w:pPr>
        <w:pStyle w:val="11"/>
        <w:keepNext/>
        <w:keepLines/>
        <w:jc w:val="both"/>
      </w:pPr>
      <w:bookmarkStart w:id="10" w:name="bookmark10"/>
      <w:bookmarkStart w:id="11" w:name="bookmark11"/>
      <w:bookmarkStart w:id="12" w:name="bookmark12"/>
      <w:r>
        <w:t>раздел I, предназначенный для ведения учета валовой выручки;</w:t>
      </w:r>
      <w:bookmarkEnd w:id="10"/>
      <w:bookmarkEnd w:id="11"/>
      <w:bookmarkEnd w:id="12"/>
    </w:p>
    <w:p w14:paraId="61F2B2B8" w14:textId="77777777" w:rsidR="003257C5" w:rsidRDefault="00742CA6" w:rsidP="005A0B45">
      <w:pPr>
        <w:pStyle w:val="11"/>
        <w:keepNext/>
        <w:keepLines/>
        <w:jc w:val="both"/>
      </w:pPr>
      <w:bookmarkStart w:id="13" w:name="bookmark13"/>
      <w:bookmarkStart w:id="14" w:name="bookmark14"/>
      <w:bookmarkStart w:id="15" w:name="bookmark15"/>
      <w:r>
        <w:t>раздел II, обеспечивающий учет, необходимый для администрирования подоходного налога с физических лиц;</w:t>
      </w:r>
      <w:bookmarkEnd w:id="13"/>
      <w:bookmarkEnd w:id="14"/>
      <w:bookmarkEnd w:id="15"/>
    </w:p>
    <w:p w14:paraId="36BF1A48" w14:textId="77777777" w:rsidR="003257C5" w:rsidRDefault="00742CA6" w:rsidP="005A0B45">
      <w:pPr>
        <w:pStyle w:val="11"/>
        <w:keepNext/>
        <w:keepLines/>
        <w:jc w:val="both"/>
      </w:pPr>
      <w:bookmarkStart w:id="16" w:name="bookmark16"/>
      <w:bookmarkStart w:id="17" w:name="bookmark17"/>
      <w:bookmarkStart w:id="18" w:name="bookmark18"/>
      <w:r>
        <w:t>раздел III, предназначенный для ведения учета в целях исчисления обязательных страховых взносов и иных платежей в бюджет государственного внебюджетного фонда социальной защиты населения Республики Беларусь (далее - отчисления в ФСЗН);</w:t>
      </w:r>
      <w:bookmarkEnd w:id="16"/>
      <w:bookmarkEnd w:id="17"/>
      <w:bookmarkEnd w:id="18"/>
    </w:p>
    <w:p w14:paraId="5C600309" w14:textId="77777777" w:rsidR="003257C5" w:rsidRDefault="00742CA6" w:rsidP="005A0B45">
      <w:pPr>
        <w:pStyle w:val="11"/>
        <w:keepNext/>
        <w:keepLines/>
        <w:jc w:val="both"/>
      </w:pPr>
      <w:bookmarkStart w:id="19" w:name="bookmark19"/>
      <w:bookmarkStart w:id="20" w:name="bookmark20"/>
      <w:bookmarkStart w:id="21" w:name="bookmark21"/>
      <w:r>
        <w:t>раздел IV по учету капитальных строений для целей исчисления налога на недвижимость;</w:t>
      </w:r>
      <w:bookmarkEnd w:id="19"/>
      <w:bookmarkEnd w:id="20"/>
      <w:bookmarkEnd w:id="21"/>
    </w:p>
    <w:p w14:paraId="6A616A07" w14:textId="77777777" w:rsidR="003257C5" w:rsidRDefault="00742CA6" w:rsidP="005A0B45">
      <w:pPr>
        <w:pStyle w:val="11"/>
        <w:keepNext/>
        <w:keepLines/>
        <w:jc w:val="both"/>
      </w:pPr>
      <w:bookmarkStart w:id="22" w:name="bookmark22"/>
      <w:bookmarkStart w:id="23" w:name="bookmark23"/>
      <w:bookmarkStart w:id="24" w:name="bookmark24"/>
      <w:r>
        <w:t>раздел V, предназначенный для учета, обеспечивающего возможность расчета «ввозного» налога на добавленную стоимость (далее - НДС) и НДС при покупках у нерезидентов;</w:t>
      </w:r>
      <w:bookmarkEnd w:id="22"/>
      <w:bookmarkEnd w:id="23"/>
      <w:bookmarkEnd w:id="24"/>
    </w:p>
    <w:p w14:paraId="362D6EC0" w14:textId="77777777" w:rsidR="003257C5" w:rsidRDefault="00742CA6" w:rsidP="005A0B45">
      <w:pPr>
        <w:pStyle w:val="11"/>
        <w:keepNext/>
        <w:keepLines/>
        <w:jc w:val="both"/>
      </w:pPr>
      <w:bookmarkStart w:id="25" w:name="bookmark25"/>
      <w:bookmarkStart w:id="26" w:name="bookmark26"/>
      <w:bookmarkStart w:id="27" w:name="bookmark27"/>
      <w:r>
        <w:t>раздел VI для учета численности работников.</w:t>
      </w:r>
      <w:bookmarkEnd w:id="25"/>
      <w:bookmarkEnd w:id="26"/>
      <w:bookmarkEnd w:id="27"/>
    </w:p>
    <w:p w14:paraId="07FE9E49" w14:textId="77777777" w:rsidR="003257C5" w:rsidRDefault="00742CA6" w:rsidP="005A0B45">
      <w:pPr>
        <w:pStyle w:val="1"/>
        <w:ind w:firstLine="740"/>
        <w:jc w:val="both"/>
      </w:pPr>
      <w:r>
        <w:t xml:space="preserve">Раздел I книги учета доходов и расходов и положения по его </w:t>
      </w:r>
      <w:r>
        <w:lastRenderedPageBreak/>
        <w:t>заполнению изложены в новой редакции, ориентированной на определение выручки от реализации товаров (работ, услуг), имущественных прав по кассовому принципу, который введен с 2023 года пунктом 3 статьи 328 Налогового кодекса Республики Беларусь (далее - НК) в целях упрощения налогового администрирования и цифровизации определения налоговых обязательств по налогу при УСН.</w:t>
      </w:r>
    </w:p>
    <w:p w14:paraId="4E0B0486" w14:textId="77777777" w:rsidR="003257C5" w:rsidRDefault="00742CA6" w:rsidP="005A0B45">
      <w:pPr>
        <w:pStyle w:val="1"/>
        <w:ind w:firstLine="740"/>
        <w:jc w:val="both"/>
      </w:pPr>
      <w:r>
        <w:t>Этот раздел состоит из трех частей.</w:t>
      </w:r>
    </w:p>
    <w:p w14:paraId="17B976C1" w14:textId="77777777" w:rsidR="003257C5" w:rsidRDefault="00742CA6" w:rsidP="005A0B45">
      <w:pPr>
        <w:pStyle w:val="1"/>
        <w:ind w:firstLine="740"/>
        <w:jc w:val="both"/>
      </w:pPr>
      <w:r>
        <w:t>В части I раздела I книги учета доходов и расходов отражаются, в частности:</w:t>
      </w:r>
    </w:p>
    <w:p w14:paraId="410D7712" w14:textId="77777777" w:rsidR="003257C5" w:rsidRDefault="00742CA6" w:rsidP="005A0B45">
      <w:pPr>
        <w:pStyle w:val="1"/>
        <w:numPr>
          <w:ilvl w:val="0"/>
          <w:numId w:val="1"/>
        </w:numPr>
        <w:tabs>
          <w:tab w:val="left" w:pos="830"/>
        </w:tabs>
        <w:ind w:firstLine="600"/>
        <w:jc w:val="both"/>
      </w:pPr>
      <w:bookmarkStart w:id="28" w:name="bookmark28"/>
      <w:bookmarkEnd w:id="28"/>
      <w:r>
        <w:t>операции, в связи с которыми выручка от реализации товаров (работ, услуг), имущественных прав, внереализационный доход подлежат включению в валовую выручку для целей исчисления налога при УСН;</w:t>
      </w:r>
    </w:p>
    <w:p w14:paraId="3C9DC6C7" w14:textId="77777777" w:rsidR="003257C5" w:rsidRDefault="00742CA6" w:rsidP="005A0B45">
      <w:pPr>
        <w:pStyle w:val="1"/>
        <w:numPr>
          <w:ilvl w:val="0"/>
          <w:numId w:val="1"/>
        </w:numPr>
        <w:tabs>
          <w:tab w:val="left" w:pos="830"/>
        </w:tabs>
        <w:ind w:firstLine="600"/>
        <w:jc w:val="both"/>
      </w:pPr>
      <w:bookmarkStart w:id="29" w:name="bookmark29"/>
      <w:bookmarkEnd w:id="29"/>
      <w:r>
        <w:t>операции по возврату денежных средств, включенных в налоговую базу налога при УСН в текущем налоговом периоде</w:t>
      </w:r>
      <w:r>
        <w:rPr>
          <w:vertAlign w:val="superscript"/>
        </w:rPr>
        <w:footnoteReference w:id="1"/>
      </w:r>
      <w:r>
        <w:t>;</w:t>
      </w:r>
    </w:p>
    <w:p w14:paraId="0BDFA6F3" w14:textId="77777777" w:rsidR="003257C5" w:rsidRDefault="00742CA6" w:rsidP="005A0B45">
      <w:pPr>
        <w:pStyle w:val="1"/>
        <w:numPr>
          <w:ilvl w:val="0"/>
          <w:numId w:val="1"/>
        </w:numPr>
        <w:tabs>
          <w:tab w:val="left" w:pos="845"/>
        </w:tabs>
        <w:ind w:firstLine="600"/>
        <w:jc w:val="both"/>
      </w:pPr>
      <w:bookmarkStart w:id="30" w:name="bookmark30"/>
      <w:bookmarkEnd w:id="30"/>
      <w:r>
        <w:t>операции по возврату денежных средств, включенных в налоговую базу налога при УСН с соблюдением кассового принципа в одном (предшествующем) налоговом периоде (но не ранее 2023 года), влекущие уменьшение суммы налога при УСН в другом (текущем) налоговом периоде;</w:t>
      </w:r>
    </w:p>
    <w:p w14:paraId="1E1465E9" w14:textId="77777777" w:rsidR="003257C5" w:rsidRDefault="00742CA6" w:rsidP="005A0B45">
      <w:pPr>
        <w:pStyle w:val="1"/>
        <w:numPr>
          <w:ilvl w:val="0"/>
          <w:numId w:val="1"/>
        </w:numPr>
        <w:tabs>
          <w:tab w:val="left" w:pos="835"/>
        </w:tabs>
        <w:ind w:firstLine="600"/>
        <w:jc w:val="both"/>
      </w:pPr>
      <w:bookmarkStart w:id="31" w:name="bookmark31"/>
      <w:bookmarkEnd w:id="31"/>
      <w:r>
        <w:t>операции по возврату товаров (работ, услуг), имущественных прав (отказу от них, уменьшению их стоимости), выручка от реализации которых учтена при исчислении налоговой базы налога при УСН в период до 1 января 2023 г., влекущие уменьшение суммы этого налога в текущем налоговом периоде;</w:t>
      </w:r>
    </w:p>
    <w:p w14:paraId="0F9666E0" w14:textId="77777777" w:rsidR="003257C5" w:rsidRDefault="00742CA6" w:rsidP="005A0B45">
      <w:pPr>
        <w:pStyle w:val="1"/>
        <w:numPr>
          <w:ilvl w:val="0"/>
          <w:numId w:val="1"/>
        </w:numPr>
        <w:tabs>
          <w:tab w:val="left" w:pos="830"/>
        </w:tabs>
        <w:ind w:firstLine="600"/>
        <w:jc w:val="both"/>
      </w:pPr>
      <w:bookmarkStart w:id="32" w:name="bookmark32"/>
      <w:bookmarkEnd w:id="32"/>
      <w:r>
        <w:t>операции по уменьшению (увеличению) валовой выручки текущего налогового периода, связанные с исправлением ошибок текущего налогового периода.</w:t>
      </w:r>
    </w:p>
    <w:p w14:paraId="17F560F1" w14:textId="77777777" w:rsidR="003257C5" w:rsidRDefault="00742CA6" w:rsidP="005A0B45">
      <w:pPr>
        <w:pStyle w:val="1"/>
        <w:ind w:firstLine="600"/>
        <w:jc w:val="both"/>
      </w:pPr>
      <w:r>
        <w:t>В части II раздела I книги учета доходов и расходов отражаются, в частности:</w:t>
      </w:r>
    </w:p>
    <w:p w14:paraId="3B94AE8E" w14:textId="77777777" w:rsidR="003257C5" w:rsidRDefault="00742CA6" w:rsidP="005A0B45">
      <w:pPr>
        <w:pStyle w:val="1"/>
        <w:numPr>
          <w:ilvl w:val="0"/>
          <w:numId w:val="1"/>
        </w:numPr>
        <w:tabs>
          <w:tab w:val="left" w:pos="840"/>
        </w:tabs>
        <w:ind w:firstLine="600"/>
        <w:jc w:val="both"/>
      </w:pPr>
      <w:bookmarkStart w:id="33" w:name="bookmark33"/>
      <w:bookmarkEnd w:id="33"/>
      <w:r>
        <w:t>операции по уменьшению (увеличению) валовой выручки, не отраженной (излишне отраженной) в результате ошибки, допущенной при применении УСН в текущем налоговом периоде и выявленной при применении общего порядка (иного режима) налогообложения в этом же налоговом периоде;</w:t>
      </w:r>
    </w:p>
    <w:p w14:paraId="51F94F7B" w14:textId="77777777" w:rsidR="003257C5" w:rsidRDefault="00742CA6" w:rsidP="005A0B45">
      <w:pPr>
        <w:pStyle w:val="1"/>
        <w:numPr>
          <w:ilvl w:val="0"/>
          <w:numId w:val="1"/>
        </w:numPr>
        <w:tabs>
          <w:tab w:val="left" w:pos="830"/>
        </w:tabs>
        <w:ind w:firstLine="600"/>
        <w:jc w:val="both"/>
      </w:pPr>
      <w:bookmarkStart w:id="34" w:name="bookmark34"/>
      <w:bookmarkEnd w:id="34"/>
      <w:r>
        <w:t>операции по увеличению (уменьшению) валовой выручки, не отраженной (излишне отраженной) в результате ошибки, допущенной при применении УСН в одном (текущем) налоговом периоде (но не ранее 2023 года) и выявленной при применении УСН или общего порядка (иного режима) налогообложения в другом (последующем) налоговом периоде;</w:t>
      </w:r>
    </w:p>
    <w:p w14:paraId="646B0FFA" w14:textId="77777777" w:rsidR="003257C5" w:rsidRDefault="00742CA6" w:rsidP="005A0B45">
      <w:pPr>
        <w:pStyle w:val="1"/>
        <w:numPr>
          <w:ilvl w:val="0"/>
          <w:numId w:val="1"/>
        </w:numPr>
        <w:tabs>
          <w:tab w:val="left" w:pos="816"/>
        </w:tabs>
        <w:ind w:firstLine="600"/>
        <w:jc w:val="both"/>
      </w:pPr>
      <w:bookmarkStart w:id="35" w:name="bookmark35"/>
      <w:bookmarkEnd w:id="35"/>
      <w:r>
        <w:t xml:space="preserve">операции по уменьшению валовой выручки в результате возврата (зачета) денежных средств, полученных и включенных в налоговую базу </w:t>
      </w:r>
      <w:r>
        <w:lastRenderedPageBreak/>
        <w:t>налога при УСН с соблюдением кассового принципа в одном (текущем) налоговом периоде (но не ранее 2023 года), и возвращенных (зачтенных) при применении общего порядка (иного режима) налогообложения в этом же или в другом (последующем) налоговом периоде.</w:t>
      </w:r>
    </w:p>
    <w:p w14:paraId="7A50D20B" w14:textId="77777777" w:rsidR="003257C5" w:rsidRDefault="00742CA6" w:rsidP="005A0B45">
      <w:pPr>
        <w:pStyle w:val="1"/>
        <w:ind w:firstLine="740"/>
        <w:jc w:val="both"/>
      </w:pPr>
      <w:r>
        <w:t>В части III раздела I книги учета доходов и расходов отражается сумма кредиторской задолженности по состоянию на конец отчетного периода (календарного квартала).</w:t>
      </w:r>
    </w:p>
    <w:p w14:paraId="0996E33D" w14:textId="77777777" w:rsidR="003257C5" w:rsidRDefault="00742CA6" w:rsidP="005A0B45">
      <w:pPr>
        <w:pStyle w:val="1"/>
        <w:ind w:firstLine="740"/>
        <w:jc w:val="both"/>
      </w:pPr>
      <w:r>
        <w:t>В разделе II книги учета доходов и расходов систематизирована информация, необходимая для заполнения плательщиками УСН:</w:t>
      </w:r>
    </w:p>
    <w:p w14:paraId="7C985CB8" w14:textId="77777777" w:rsidR="003257C5" w:rsidRDefault="00742CA6" w:rsidP="005A0B45">
      <w:pPr>
        <w:pStyle w:val="1"/>
        <w:numPr>
          <w:ilvl w:val="0"/>
          <w:numId w:val="1"/>
        </w:numPr>
        <w:tabs>
          <w:tab w:val="left" w:pos="812"/>
        </w:tabs>
        <w:ind w:firstLine="600"/>
        <w:jc w:val="both"/>
      </w:pPr>
      <w:bookmarkStart w:id="36" w:name="bookmark36"/>
      <w:bookmarkEnd w:id="36"/>
      <w:r>
        <w:t>сведений о доходах физических лиц, представляемых ими с 1 января 2023 г. в соответствии с пунктом 6 статьи 85 НК.</w:t>
      </w:r>
    </w:p>
    <w:p w14:paraId="7C29FC92" w14:textId="77777777" w:rsidR="003257C5" w:rsidRDefault="00742CA6" w:rsidP="005A0B45">
      <w:pPr>
        <w:pStyle w:val="1"/>
        <w:ind w:firstLine="740"/>
        <w:jc w:val="both"/>
      </w:pPr>
      <w:r>
        <w:t>Указанные сведения представляются в электронном виде по перечню, в порядке и сроки, установленные постановлением Совета Министров Республики Беларусь от 7 апреля 2021 г. № 201 «О представлении сведений о доходах физических лиц». Форма сведений о доходах физических лиц, представляемых налоговыми агентами, установлена приложением 9 к постановлению Министерства по налогам и сборам Республики Беларусь от 15 ноября 2021 г. № 35 «О формах и перечне сведений»;</w:t>
      </w:r>
    </w:p>
    <w:p w14:paraId="71CB6572" w14:textId="77777777" w:rsidR="003257C5" w:rsidRDefault="00742CA6" w:rsidP="005A0B45">
      <w:pPr>
        <w:pStyle w:val="1"/>
        <w:ind w:firstLine="460"/>
        <w:jc w:val="both"/>
      </w:pPr>
      <w:r>
        <w:t>- налоговой декларации (расчета) налогового агента по подоходному налогу с физических лиц.</w:t>
      </w:r>
    </w:p>
    <w:p w14:paraId="22FFC2B9" w14:textId="77777777" w:rsidR="003257C5" w:rsidRDefault="00742CA6" w:rsidP="005A0B45">
      <w:pPr>
        <w:pStyle w:val="1"/>
        <w:ind w:firstLine="740"/>
        <w:jc w:val="both"/>
      </w:pPr>
      <w:r>
        <w:t>Разделы IV и V книги учета доходов и расходов и инструкция по их заполнению изложены в новой редакции, обеспечивающей в дальнейшем возможность наиболее полной автоматизации определения налоговых обязательств плательщиками УСН по налогу на недвижимость и НДС на основании данных этих разделов.</w:t>
      </w:r>
    </w:p>
    <w:p w14:paraId="48DDF3DF" w14:textId="77777777" w:rsidR="003257C5" w:rsidRDefault="00742CA6" w:rsidP="005A0B45">
      <w:pPr>
        <w:pStyle w:val="1"/>
        <w:ind w:firstLine="740"/>
        <w:jc w:val="both"/>
      </w:pPr>
      <w:r>
        <w:t>Также в разделе V учтены изменения, внесенные в НК с 2023 года, устанавливающие обязанность исчисления и уплаты НДС для белорусских плательщиков при приобретении товаров (работ, услуг), имущественных прав на территории Республики Беларусь у иностранных индивидуальных предпринимателей, не состоящих на учете в налоговых органах Республики Беларусь в качестве индивидуальных предпринимателей.</w:t>
      </w:r>
    </w:p>
    <w:p w14:paraId="05E1827D" w14:textId="77777777" w:rsidR="003257C5" w:rsidRDefault="00742CA6" w:rsidP="005A0B45">
      <w:pPr>
        <w:pStyle w:val="1"/>
        <w:ind w:firstLine="740"/>
        <w:jc w:val="both"/>
      </w:pPr>
      <w:r>
        <w:t>С целью приведения в соответствие с подпунктом 3.7 пункта 3 статьи 333 НК форма книги учета доходов и расходов дополнена разделом VI по учету численности работников.</w:t>
      </w:r>
    </w:p>
    <w:p w14:paraId="3757AC09" w14:textId="77777777" w:rsidR="003257C5" w:rsidRDefault="00742CA6" w:rsidP="005A0B45">
      <w:pPr>
        <w:pStyle w:val="1"/>
        <w:ind w:firstLine="740"/>
        <w:jc w:val="both"/>
      </w:pPr>
      <w:r>
        <w:t>Разделы I и VI книги учета доходов и расходов являются обязательными для ведения, независимо от того, ведет плательщик УСН бухгалтерский учет или нет.</w:t>
      </w:r>
    </w:p>
    <w:p w14:paraId="396F98B5" w14:textId="77777777" w:rsidR="003257C5" w:rsidRDefault="00742CA6" w:rsidP="005A0B45">
      <w:pPr>
        <w:pStyle w:val="1"/>
        <w:ind w:firstLine="740"/>
        <w:jc w:val="both"/>
      </w:pPr>
      <w:r>
        <w:t>Книга учета доходов и расходов ведется на бумажных носителях и (или) в электронном виде. Ведение книги учета доходов и расходов в электронном виде организации вправе осуществлять в личном кабинете плательщика (за исключением раздела III по учету отчислений в ФСЗН, который должен вестись на бумажном носителе или в электронном виде у организации).</w:t>
      </w:r>
    </w:p>
    <w:p w14:paraId="09421D84" w14:textId="77777777" w:rsidR="003257C5" w:rsidRDefault="00742CA6" w:rsidP="005A0B45">
      <w:pPr>
        <w:pStyle w:val="11"/>
        <w:keepNext/>
        <w:keepLines/>
        <w:jc w:val="both"/>
      </w:pPr>
      <w:bookmarkStart w:id="37" w:name="bookmark37"/>
      <w:bookmarkStart w:id="38" w:name="bookmark38"/>
      <w:bookmarkStart w:id="39" w:name="bookmark39"/>
      <w:r>
        <w:lastRenderedPageBreak/>
        <w:t>В связи с принятием постановления № 35/54/75/133 утратило силу с 29 января 2023 г. постановление Министерства по налогам и сборам Республики Беларусь, Министерства финансов Республики Беларусь, Министерства труда и социальной защиты Республики Беларусь и Национального статистического комитета Республики Беларусь от 9 января 2019 г. № 4/1/1/1 «Об установлении формы книги учета доходов и расходов организаций и индивидуальных предпринимателей, применяющих упрощенную систему налогообложения, и порядке ее заполнения».</w:t>
      </w:r>
      <w:bookmarkEnd w:id="37"/>
      <w:bookmarkEnd w:id="38"/>
      <w:bookmarkEnd w:id="39"/>
    </w:p>
    <w:p w14:paraId="001BDA86" w14:textId="495C5222" w:rsidR="003257C5" w:rsidRDefault="00742CA6" w:rsidP="005A0B45">
      <w:pPr>
        <w:pStyle w:val="1"/>
        <w:spacing w:after="700"/>
        <w:ind w:firstLine="1440"/>
        <w:jc w:val="both"/>
      </w:pPr>
      <w:r>
        <w:t>Для обеспечения единообразия ведения учета организации, применяющие УСН, вправе отразить в книге учета доходов и расходов по форме, утвержденной постановлением № 35/54/75/133, сведения за период начиная с 1 января 2023 г.</w:t>
      </w:r>
    </w:p>
    <w:sectPr w:rsidR="003257C5">
      <w:footnotePr>
        <w:numFmt w:val="upperRoman"/>
      </w:footnotePr>
      <w:pgSz w:w="11900" w:h="16840"/>
      <w:pgMar w:top="1104" w:right="490" w:bottom="902" w:left="1648" w:header="676" w:footer="474" w:gutter="0"/>
      <w:pgNumType w:start="1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19F04" w14:textId="77777777" w:rsidR="00742CA6" w:rsidRDefault="00742CA6">
      <w:r>
        <w:separator/>
      </w:r>
    </w:p>
  </w:endnote>
  <w:endnote w:type="continuationSeparator" w:id="0">
    <w:p w14:paraId="300A6DC0" w14:textId="77777777" w:rsidR="00742CA6" w:rsidRDefault="0074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0C30F" w14:textId="77777777" w:rsidR="00742CA6" w:rsidRDefault="00742CA6">
      <w:r>
        <w:separator/>
      </w:r>
    </w:p>
  </w:footnote>
  <w:footnote w:type="continuationSeparator" w:id="0">
    <w:p w14:paraId="124D95EA" w14:textId="77777777" w:rsidR="00742CA6" w:rsidRDefault="00742CA6">
      <w:r>
        <w:continuationSeparator/>
      </w:r>
    </w:p>
  </w:footnote>
  <w:footnote w:id="1">
    <w:p w14:paraId="78FFAAEE" w14:textId="77777777" w:rsidR="003257C5" w:rsidRDefault="00742CA6">
      <w:pPr>
        <w:pStyle w:val="a4"/>
      </w:pPr>
      <w:r>
        <w:rPr>
          <w:vertAlign w:val="superscript"/>
        </w:rPr>
        <w:footnoteRef/>
      </w:r>
      <w:r>
        <w:t xml:space="preserve"> Текущий налоговый период в настоящем комментарии - год, за который ведется (к которому относится) книга учета доходов и расходов.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34255"/>
    <w:multiLevelType w:val="multilevel"/>
    <w:tmpl w:val="F83479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7C5"/>
    <w:rsid w:val="003257C5"/>
    <w:rsid w:val="005A0B45"/>
    <w:rsid w:val="00742CA6"/>
    <w:rsid w:val="00D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EE05"/>
  <w15:docId w15:val="{8C481095-A8CD-492C-A187-AD98D1A7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pPr>
      <w:ind w:firstLine="740"/>
      <w:outlineLvl w:val="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1202</Words>
  <Characters>6857</Characters>
  <Application>Microsoft Office Word</Application>
  <DocSecurity>0</DocSecurity>
  <Lines>57</Lines>
  <Paragraphs>16</Paragraphs>
  <ScaleCrop>false</ScaleCrop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Оксана Владимировна</dc:creator>
  <cp:keywords/>
  <cp:lastModifiedBy>Ярмолюк Ирина Геннадьевна</cp:lastModifiedBy>
  <cp:revision>3</cp:revision>
  <dcterms:created xsi:type="dcterms:W3CDTF">2023-02-03T08:34:00Z</dcterms:created>
  <dcterms:modified xsi:type="dcterms:W3CDTF">2023-02-06T13:18:00Z</dcterms:modified>
</cp:coreProperties>
</file>