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71E7" w14:textId="77777777" w:rsidR="00A62E4F" w:rsidRDefault="00411BD4" w:rsidP="00A62E4F">
      <w:pPr>
        <w:pStyle w:val="1"/>
        <w:tabs>
          <w:tab w:val="left" w:pos="912"/>
          <w:tab w:val="left" w:pos="2706"/>
          <w:tab w:val="left" w:pos="4968"/>
        </w:tabs>
        <w:jc w:val="both"/>
        <w:rPr>
          <w:b/>
          <w:bCs/>
        </w:rPr>
      </w:pPr>
      <w:r>
        <w:rPr>
          <w:b/>
          <w:bCs/>
        </w:rPr>
        <w:t xml:space="preserve">КОММЕНТАРИЙ </w:t>
      </w:r>
    </w:p>
    <w:p w14:paraId="6202C8E6" w14:textId="45E4BD42" w:rsidR="00A31A0D" w:rsidRPr="00A62E4F" w:rsidRDefault="00411BD4" w:rsidP="00A62E4F">
      <w:pPr>
        <w:pStyle w:val="1"/>
        <w:tabs>
          <w:tab w:val="left" w:pos="912"/>
          <w:tab w:val="left" w:pos="2706"/>
          <w:tab w:val="left" w:pos="4968"/>
        </w:tabs>
        <w:jc w:val="both"/>
      </w:pPr>
      <w:r>
        <w:rPr>
          <w:b/>
          <w:bCs/>
        </w:rPr>
        <w:t>к</w:t>
      </w:r>
      <w:r w:rsidR="00CF6B57">
        <w:rPr>
          <w:b/>
          <w:bCs/>
        </w:rPr>
        <w:t xml:space="preserve"> </w:t>
      </w:r>
      <w:r>
        <w:rPr>
          <w:b/>
          <w:bCs/>
        </w:rPr>
        <w:t>Закону</w:t>
      </w:r>
      <w:r w:rsidR="00CF6B57">
        <w:rPr>
          <w:b/>
          <w:bCs/>
        </w:rPr>
        <w:t xml:space="preserve"> </w:t>
      </w:r>
      <w:r>
        <w:rPr>
          <w:b/>
          <w:bCs/>
        </w:rPr>
        <w:t>Республики</w:t>
      </w:r>
      <w:r w:rsidR="00CF6B57">
        <w:rPr>
          <w:b/>
          <w:bCs/>
        </w:rPr>
        <w:t xml:space="preserve"> </w:t>
      </w:r>
      <w:r>
        <w:rPr>
          <w:b/>
          <w:bCs/>
        </w:rPr>
        <w:t>Беларусь</w:t>
      </w:r>
      <w:r w:rsidR="00A62E4F">
        <w:t xml:space="preserve"> </w:t>
      </w:r>
      <w:r>
        <w:rPr>
          <w:b/>
          <w:bCs/>
        </w:rPr>
        <w:t>«Об изменении</w:t>
      </w:r>
      <w:r w:rsidR="00CF6B57">
        <w:rPr>
          <w:b/>
          <w:bCs/>
        </w:rPr>
        <w:t xml:space="preserve"> </w:t>
      </w:r>
      <w:r>
        <w:rPr>
          <w:b/>
          <w:bCs/>
        </w:rPr>
        <w:t>законов по вопросам</w:t>
      </w:r>
      <w:r w:rsidR="00CF6B57">
        <w:t xml:space="preserve"> </w:t>
      </w:r>
      <w:r>
        <w:rPr>
          <w:b/>
          <w:bCs/>
        </w:rPr>
        <w:t>налогообложения» (пункт 2 статьи 40 Налогового кодекса Республики Беларусь, в части представления налоговых деклараций (расчетов) по налогу при УСН и по единому налогу для производителей</w:t>
      </w:r>
      <w:r>
        <w:rPr>
          <w:b/>
          <w:bCs/>
        </w:rPr>
        <w:tab/>
        <w:t>сельскохозяйственной</w:t>
      </w:r>
      <w:r w:rsidR="00A62E4F">
        <w:t xml:space="preserve"> </w:t>
      </w:r>
      <w:r>
        <w:rPr>
          <w:b/>
          <w:bCs/>
        </w:rPr>
        <w:t>продукции при отсутствии объектов налогообложения в налоговом периоде)</w:t>
      </w:r>
    </w:p>
    <w:p w14:paraId="3196CBF1" w14:textId="77777777" w:rsidR="00A62E4F" w:rsidRDefault="00A62E4F">
      <w:pPr>
        <w:pStyle w:val="1"/>
        <w:spacing w:after="340"/>
        <w:jc w:val="both"/>
      </w:pPr>
    </w:p>
    <w:p w14:paraId="09BD613B" w14:textId="17479E76" w:rsidR="00A62E4F" w:rsidRPr="00A62E4F" w:rsidRDefault="00A62E4F">
      <w:pPr>
        <w:pStyle w:val="1"/>
        <w:spacing w:after="340"/>
        <w:jc w:val="both"/>
      </w:pPr>
      <w:r w:rsidRPr="00A62E4F">
        <w:t>(Размещено на сайте МНС 11.01.2023)</w:t>
      </w:r>
    </w:p>
    <w:p w14:paraId="1FE2078F" w14:textId="77777777" w:rsidR="00A31A0D" w:rsidRDefault="00411BD4">
      <w:pPr>
        <w:pStyle w:val="1"/>
        <w:tabs>
          <w:tab w:val="left" w:pos="2198"/>
          <w:tab w:val="left" w:pos="2706"/>
        </w:tabs>
        <w:ind w:firstLine="720"/>
        <w:jc w:val="both"/>
      </w:pPr>
      <w:r>
        <w:t>В соответствии с пунктом 15 Закона Республики Беларусь от 30.12.2022</w:t>
      </w:r>
      <w:r>
        <w:tab/>
        <w:t>№</w:t>
      </w:r>
      <w:r>
        <w:tab/>
        <w:t>230-З «Об изменении законов по вопросам</w:t>
      </w:r>
    </w:p>
    <w:p w14:paraId="3D48B0EC" w14:textId="77777777" w:rsidR="00A31A0D" w:rsidRDefault="00411BD4">
      <w:pPr>
        <w:pStyle w:val="1"/>
        <w:jc w:val="both"/>
      </w:pPr>
      <w:r>
        <w:t xml:space="preserve">налогообложения» </w:t>
      </w:r>
      <w:r>
        <w:rPr>
          <w:b/>
          <w:bCs/>
        </w:rPr>
        <w:t xml:space="preserve">часть третья пункта 2 статьи 40 Налогового кодекса Республики Беларусь </w:t>
      </w:r>
      <w:r>
        <w:t xml:space="preserve">(далее - Кодекс) дополнена абзацем пятым, устанавливающим </w:t>
      </w:r>
      <w:r>
        <w:rPr>
          <w:u w:val="single"/>
        </w:rPr>
        <w:t>обязанность плательщиков</w:t>
      </w:r>
      <w:r>
        <w:t xml:space="preserve"> представить налоговые декларации (расчеты) по налогу при упрощенной системе налогообложения и единому налогу для производителей сельскохозяйственной продукции при отсутствии объектов налогообложения в налоговом периоде </w:t>
      </w:r>
      <w:r>
        <w:rPr>
          <w:u w:val="single"/>
        </w:rPr>
        <w:t>по истечении такого налогового периода.</w:t>
      </w:r>
    </w:p>
    <w:p w14:paraId="28B81B83" w14:textId="77777777" w:rsidR="00A31A0D" w:rsidRDefault="00411BD4">
      <w:pPr>
        <w:pStyle w:val="1"/>
        <w:ind w:firstLine="720"/>
        <w:jc w:val="both"/>
      </w:pPr>
      <w:r>
        <w:t>В случае возникновения объекта налогообложения в отчетном периоде налогового периода налоговые декларации (расчеты) по вышеуказанным налогам представляются в порядке, определенном частью второй пункта 2 статьи 40 Кодекса.</w:t>
      </w:r>
    </w:p>
    <w:p w14:paraId="3A0438E5" w14:textId="77777777" w:rsidR="00A31A0D" w:rsidRDefault="00411BD4">
      <w:pPr>
        <w:pStyle w:val="1"/>
        <w:ind w:firstLine="720"/>
        <w:jc w:val="both"/>
      </w:pPr>
      <w:r>
        <w:t>Положения абзаца пятого части третьей пункта 2 статьи 40 Кодекса вступили в силу с 01.01.2023. Следовательно, при отсутствии у плательщика в налоговом периоде 2023 года объектов налогообложения по вышеуказанным налогам соответствующие налоговые декларации (расчеты) должны быть представлены им за январь-декабрь 2023 года не позднее 22.01.2024.</w:t>
      </w:r>
    </w:p>
    <w:sectPr w:rsidR="00A31A0D">
      <w:pgSz w:w="11900" w:h="16840"/>
      <w:pgMar w:top="1124" w:right="818" w:bottom="1124" w:left="1664" w:header="696" w:footer="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31885" w14:textId="77777777" w:rsidR="00CB264E" w:rsidRDefault="00CB264E">
      <w:r>
        <w:separator/>
      </w:r>
    </w:p>
  </w:endnote>
  <w:endnote w:type="continuationSeparator" w:id="0">
    <w:p w14:paraId="1584F913" w14:textId="77777777" w:rsidR="00CB264E" w:rsidRDefault="00CB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B9EC" w14:textId="77777777" w:rsidR="00CB264E" w:rsidRDefault="00CB264E"/>
  </w:footnote>
  <w:footnote w:type="continuationSeparator" w:id="0">
    <w:p w14:paraId="322225A1" w14:textId="77777777" w:rsidR="00CB264E" w:rsidRDefault="00CB26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0D"/>
    <w:rsid w:val="00411BD4"/>
    <w:rsid w:val="00A31A0D"/>
    <w:rsid w:val="00A62E4F"/>
    <w:rsid w:val="00CB264E"/>
    <w:rsid w:val="00C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F8F2"/>
  <w15:docId w15:val="{DFAB1E1D-26B3-4602-9292-032B529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Полховская Жанна Евгеньевна</dc:creator>
  <cp:keywords/>
  <cp:lastModifiedBy>Ярмолюк Ирина Геннадьевна</cp:lastModifiedBy>
  <cp:revision>5</cp:revision>
  <cp:lastPrinted>2023-01-13T10:10:00Z</cp:lastPrinted>
  <dcterms:created xsi:type="dcterms:W3CDTF">2023-01-13T10:07:00Z</dcterms:created>
  <dcterms:modified xsi:type="dcterms:W3CDTF">2023-01-13T10:12:00Z</dcterms:modified>
</cp:coreProperties>
</file>