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ОКАЗЫВАЕМ УСЛУГИ УЧИТЕЛЯ - ДЕФЕКТОЛОГА ПО ЗАЯВИТЕЛЬНОМУ ПРИНЦИПУ С УПЛАТОЙ ЕДИНОГО НАЛОГА С ИНДИВИДУАЛЬНЫХ ПРЕДПРИНИМАТЕЛЕЙ И ИНЫХ ФИЗИЧЕСКИХ ЛИЦ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 1 января 2022 года расширен определенный в подпункте 3.1 пункта 3 статьи 337 Налогового кодекса Республики Беларусь (далее - Налоговый кодекс) перечень видов деятельности, которые вправе осуществлять с уплатой единого налога с индивидуальных предпринимателей и иных физических лиц (далее - единый налог) для плательщиков -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Беларусь, а именно услуги учителя- дефектолога.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Согласно Постановлению Министерства труда и социальной защиты Республики Беларусь от 29.07.2020 № 69 «Об утверждении выпуска 28 Единого квалификационного справочника должностей служащих», учитель - дефектолог осуществляет коррекционно</w:t>
        <w:softHyphen/>
        <w:t>педагогическую помощь лицам с особенностями психофизического развития, реализует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осуществляет работу, направленную на коррекцию нарушений психофизического развития детей, осуществляет коррекционно-развивающую работу, направленную на укрепление физического и психического состояния ребенка.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Физические лица, которые планируют осуществлять указанный вид деятельности, обязаны до начала ее осуществления подать в налоговый орган письменное уведомление или уведомление через личный кабинет плательщика с указанием вида (видов) деятельности, который они предполагают осуществлять, формы оказания услуг, периода осуществления деятельности и места осуществления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На основании поданного уведомления налоговый орган произведет расчет подлежащей к уплате суммы единого налога.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Физическое лицо до начала осуществления деятельности обязано уплатить единый налог по установленным ставкам: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осуществлении деятельности в: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8" w:val="left"/>
        </w:tabs>
        <w:bidi w:val="0"/>
        <w:spacing w:before="0" w:after="0" w:line="240" w:lineRule="auto"/>
        <w:ind w:left="0" w:right="0" w:firstLine="7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г. Могилеве - в размере 82 руб.;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8" w:val="left"/>
        </w:tabs>
        <w:bidi w:val="0"/>
        <w:spacing w:before="0" w:after="0" w:line="240" w:lineRule="auto"/>
        <w:ind w:left="0" w:right="0" w:firstLine="7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г. Бобруйске - 77,00 руб.;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8" w:val="left"/>
        </w:tabs>
        <w:bidi w:val="0"/>
        <w:spacing w:before="0" w:after="0" w:line="240" w:lineRule="auto"/>
        <w:ind w:left="0" w:right="0" w:firstLine="76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других населенных пунктах Могилевской области - 63 руб. за месяц.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уплате единого налога предусмотрены льготы, в частности для: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0" w:val="left"/>
        </w:tabs>
        <w:bidi w:val="0"/>
        <w:spacing w:before="0" w:after="0" w:line="240" w:lineRule="auto"/>
        <w:ind w:left="0" w:right="0" w:firstLine="7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плательщиков, достигших общеустановленного пенсионного возраста, или лиц, имеющих право на пенсию по возрасту со снижением общеустановленного пенсионного возраста, - на 20 процентов начиная с месяца, следующего за месяцем, в котором возникло право на льготу (подпункт 1.2 статьи 340 Налогового кодекса);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8" w:val="left"/>
        </w:tabs>
        <w:bidi w:val="0"/>
        <w:spacing w:before="0" w:after="0" w:line="240" w:lineRule="auto"/>
        <w:ind w:left="0" w:right="0" w:firstLine="7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плательщиков-инвалидов - на 20 процентов начиная с месяца, следующего за месяцем, в котором возникло право на льготу, включая последний день месяца, в котором утрачено такое право, на основании удостоверения инвалида или пенсионного удостоверения, в котором указаны сведения о соответствующей группе инвалидности и сроке, на который она установлена (подпункт 1.3 статьи 340 Налогового кодекса);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8" w:val="left"/>
        </w:tabs>
        <w:bidi w:val="0"/>
        <w:spacing w:before="0" w:after="0" w:line="240" w:lineRule="auto"/>
        <w:ind w:left="0" w:right="0" w:firstLine="76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плательщиков - родителей (усыновителей, удочерителей) в многодетных семьях с тремя и более детьми в возрасте до восемнадцати лет - на 20 процентов начиная с месяца, следующего за месяцем, в котором возникло право на льготу, включая последний день месяца, в котором утрачено такое право, на основании документа, удостоверяющего личность, и удостоверения многодетной семьи (подпункт 1.4 статьи 340 Налогового кодекса);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0" w:val="left"/>
        </w:tabs>
        <w:bidi w:val="0"/>
        <w:spacing w:before="0" w:after="0" w:line="240" w:lineRule="auto"/>
        <w:ind w:left="0" w:right="0" w:firstLine="76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плательщиков - родителей (усыновителей, удочерителей), воспитывающих детей-инвалидов в возрасте до восемнадцати лет, - на 20 процентов начиная с месяца, следующего за месяцем, в котором возникло право на льготу, включая последний день месяца, в котором ребенок- инвалид достиг восемнадцатилетнего возраста, на основании документа, удостоверяющего личность, и удостоверения ребенка-инвалида (подпункт 1.5 статьи 340 Налогового кодекса);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0" w:val="left"/>
        </w:tabs>
        <w:bidi w:val="0"/>
        <w:spacing w:before="0" w:after="0" w:line="240" w:lineRule="auto"/>
        <w:ind w:left="0" w:right="0" w:firstLine="76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 xml:space="preserve">плательщиков - родителей (усыновителей, удочерителей), являющихся инвалидами I и II группы и воспитывающих несовершеннолетних детей и (или) детей, получающих образование в дневной форме получения образования, - на 100 процентов начиная с месяца, следующего за месяцем, в котором возникло право на льготу, включая последний день месяца, в котором утрачено такое право. Указанная льгота предоставляется при условии, что супруг (супруга) (при его (ее) наличии) плательщика также является инвалидом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или </w:t>
      </w:r>
      <w:r>
        <w:rPr>
          <w:color w:val="000000"/>
          <w:spacing w:val="0"/>
          <w:w w:val="100"/>
          <w:position w:val="0"/>
        </w:rPr>
        <w:t xml:space="preserve">II </w:t>
      </w:r>
      <w:r>
        <w:rPr>
          <w:color w:val="000000"/>
          <w:spacing w:val="0"/>
          <w:w w:val="100"/>
          <w:position w:val="0"/>
        </w:rPr>
        <w:t xml:space="preserve">группы. Льгота предоставляется на основании удостоверений инвалида или пенсионных удостоверений, в которых указаны сведения о соответствующей группе инвалидности, копии свидетельства о рождении ребенка и (или) справки (ее копии) о том, что ребенок является </w:t>
      </w:r>
      <w:r>
        <w:rPr>
          <w:color w:val="000000"/>
          <w:spacing w:val="0"/>
          <w:w w:val="100"/>
          <w:position w:val="0"/>
        </w:rPr>
        <w:t>обучающимся и получает образование в дневной форме получения образования (подпункт 1.6 статьи 340 Налогового кодекса).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наличии у плательщика права на снижение установленной ставки единого налога одновременно по нескольким основаниям, указанным в подпунктах 1.1 - 1.5 пункта 1 статьи 340 Налогового кодекса, эта ставка понижается на 45 процентов. (пункт 2 статьи 340 Налогового кодекса).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Документы, подтверждающие право на льготу по единому налогу, представляются физическими лицами - одновременно с первым уведомлением, представляемым в налоговом периоде, в котором налоговая льгота была первоначально использована (пункт 3 статьи 340 Налогового кодекса).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Одновременно обращаем внимание, что при выявлении впервые фактов осуществления деятельности по оказанию услуг учителя- дефектолога без уплаты единого налога единый налог исчисляется налоговыми органами исходя из налоговой базы и ставок налога, установленных в населенном пункте, в котором осуществляется деятельность физическим лицом, а при оказании услуг в дистанционной форме посредством сети Интернет - исходя из налоговой базы и ставок налога, установленных в населенном пункте по месту жительства физического лица (пункт 41 статьи 342 НК).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выявлении повторных фактов осуществления деятельности без уплаты единого налога единый налог исчисляется налоговыми органами с применением коэффициента 5 (пункт 42 статьи 342 НК).</w:t>
      </w:r>
    </w:p>
    <w:sectPr>
      <w:footnotePr>
        <w:pos w:val="pageBottom"/>
        <w:numFmt w:val="decimal"/>
        <w:numRestart w:val="continuous"/>
      </w:footnotePr>
      <w:pgSz w:w="11900" w:h="16840"/>
      <w:pgMar w:top="1105" w:right="815" w:bottom="972" w:left="1663" w:header="677" w:footer="54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Ермаков Денис Русланович</dc:creator>
  <cp:keywords/>
</cp:coreProperties>
</file>