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4" w:rsidRPr="007F1CEA" w:rsidRDefault="006E488E">
      <w:pPr>
        <w:spacing w:after="60"/>
        <w:jc w:val="center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УКАЗ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ПРЕЗИДЕНТА РЕСПУБЛИКИ БЕЛАРУСЬ</w:t>
      </w:r>
    </w:p>
    <w:p w:rsidR="001D3904" w:rsidRPr="007F1CEA" w:rsidRDefault="006E488E">
      <w:pPr>
        <w:spacing w:after="60"/>
        <w:jc w:val="center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9 октября 2017 г.№ 365</w:t>
      </w:r>
    </w:p>
    <w:p w:rsidR="001D3904" w:rsidRPr="007F1CEA" w:rsidRDefault="006E488E">
      <w:pPr>
        <w:spacing w:before="240" w:after="240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 развитии агроэкотуризма</w:t>
      </w:r>
    </w:p>
    <w:p w:rsidR="001D3904" w:rsidRPr="007F1CEA" w:rsidRDefault="006E488E">
      <w:pPr>
        <w:spacing w:after="60"/>
        <w:ind w:left="1021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 xml:space="preserve">Изменения и </w:t>
      </w:r>
      <w:r w:rsidRPr="007F1CEA">
        <w:rPr>
          <w:rFonts w:ascii="'Times New Roman'" w:eastAsia="'Times New Roman'" w:hAnsi="'Times New Roman'" w:cs="'Times New Roman'"/>
          <w:lang w:val="ru-RU"/>
        </w:rPr>
        <w:t>дополнения:</w:t>
      </w:r>
    </w:p>
    <w:p w:rsidR="001D3904" w:rsidRPr="007F1CEA" w:rsidRDefault="006E488E">
      <w:pPr>
        <w:spacing w:after="60"/>
        <w:ind w:left="1133"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Указ Президента Республики Беларусь от 4 февраля 2021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40 (Национальный правовой Интернет-портал Республики Беларусь, 06.02.2021, 1/19489) &lt;</w:t>
      </w:r>
      <w:r>
        <w:rPr>
          <w:rFonts w:ascii="'Times New Roman'" w:eastAsia="'Times New Roman'" w:hAnsi="'Times New Roman'" w:cs="'Times New Roman'"/>
        </w:rPr>
        <w:t>P</w:t>
      </w:r>
      <w:r w:rsidRPr="007F1CEA">
        <w:rPr>
          <w:rFonts w:ascii="'Times New Roman'" w:eastAsia="'Times New Roman'" w:hAnsi="'Times New Roman'" w:cs="'Times New Roman'"/>
          <w:lang w:val="ru-RU"/>
        </w:rPr>
        <w:t>32100040&gt;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 целях создания благоприятных условий для развития агроэкотуризма, улучшения условий ж</w:t>
      </w:r>
      <w:r w:rsidRPr="007F1CEA">
        <w:rPr>
          <w:rFonts w:ascii="'Times New Roman'" w:eastAsia="'Times New Roman'" w:hAnsi="'Times New Roman'" w:cs="'Times New Roman'"/>
          <w:lang w:val="ru-RU"/>
        </w:rPr>
        <w:t>изни граждан в сельской местности, малых городских поселениях и совершенствования сельской инфраструктуры: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Установить, что деятельность по оказанию услуг в сфере агроэкотуризма вправе осуществлять: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 xml:space="preserve">физические лица, постоянно проживающие в </w:t>
      </w:r>
      <w:proofErr w:type="gramStart"/>
      <w:r w:rsidRPr="007F1CEA">
        <w:rPr>
          <w:rFonts w:ascii="'Times New Roman'" w:eastAsia="'Times New Roman'" w:hAnsi="'Times New Roman'" w:cs="'Times New Roman'"/>
          <w:lang w:val="ru-RU"/>
        </w:rPr>
        <w:t>одноквартирном</w:t>
      </w:r>
      <w:proofErr w:type="gramEnd"/>
      <w:r w:rsidRPr="007F1CEA">
        <w:rPr>
          <w:rFonts w:ascii="'Times New Roman'" w:eastAsia="'Times New Roman'" w:hAnsi="'Times New Roman'" w:cs="'Times New Roman'"/>
          <w:lang w:val="ru-RU"/>
        </w:rPr>
        <w:t xml:space="preserve"> или </w:t>
      </w:r>
      <w:proofErr w:type="gramStart"/>
      <w:r w:rsidRPr="007F1CEA">
        <w:rPr>
          <w:rFonts w:ascii="'Times New Roman'" w:eastAsia="'Times New Roman'" w:hAnsi="'Times New Roman'" w:cs="'Times New Roman'"/>
          <w:lang w:val="ru-RU"/>
        </w:rPr>
        <w:t>блокированном жилом доме, в том числе квартире в блокированном жилом доме (далее, если не указано иное,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жилой дом)*, в сельской местности, малых городских поселениях, производящие сельскохозяйственную продукцию на земельных участках, предоставленных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  <w:proofErr w:type="gramEnd"/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сельскохозяйственные организации.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Деятельность названных физических лиц и сельскохозяйственных организаций по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оказанию услуг в сфере агроэкотуризма (далее, если не указано иное,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субъекты агроэкотуризма) не является предпринимательской.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Для осуществления деятельности по оказанию услуг в сфере агроэкотуризма субъекты агроэкотуризма вправе привлекать физических ли</w:t>
      </w:r>
      <w:r w:rsidRPr="007F1CEA">
        <w:rPr>
          <w:rFonts w:ascii="'Times New Roman'" w:eastAsia="'Times New Roman'" w:hAnsi="'Times New Roman'" w:cs="'Times New Roman'"/>
          <w:lang w:val="ru-RU"/>
        </w:rPr>
        <w:t>ц по трудовым договорам и (или) гражданско-правовым договорам.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Субъект агроэкотуризма вправе осуществлять деятельность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двух агроэкоусадеб, соответствующих требованиям, установленным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абзаце четвертом </w:t>
      </w:r>
      <w:r w:rsidRPr="007F1CEA">
        <w:rPr>
          <w:rFonts w:ascii="'Times New Roman'" w:eastAsia="'Times New Roman'" w:hAnsi="'Times New Roman'" w:cs="'Times New Roman'"/>
          <w:lang w:val="ru-RU"/>
        </w:rPr>
        <w:t>пункта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12 настоящего Указа.</w:t>
      </w:r>
    </w:p>
    <w:p w:rsidR="001D3904" w:rsidRPr="007F1CEA" w:rsidRDefault="006E488E">
      <w:pPr>
        <w:spacing w:after="60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______________________________</w:t>
      </w:r>
    </w:p>
    <w:p w:rsidR="001D3904" w:rsidRPr="007F1CEA" w:rsidRDefault="006E488E">
      <w:pPr>
        <w:spacing w:after="24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 xml:space="preserve"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</w:t>
      </w: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жилом доме.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Деятельность по оказанию услуг в сфере агроэкотуризма осуществляется физическими лицами без государственной регистрации в качестве индивидуальных предпринимателей, сельскохозяйственными организациями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при условии ведения раздельного учета д</w:t>
      </w:r>
      <w:r w:rsidRPr="007F1CEA">
        <w:rPr>
          <w:rFonts w:ascii="'Times New Roman'" w:eastAsia="'Times New Roman'" w:hAnsi="'Times New Roman'" w:cs="'Times New Roman'"/>
          <w:lang w:val="ru-RU"/>
        </w:rPr>
        <w:t>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Субъекты агроэкотуризма вправе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r w:rsidRPr="007F1CEA">
        <w:rPr>
          <w:rFonts w:ascii="'Times New Roman'" w:eastAsia="'Times New Roman'" w:hAnsi="'Times New Roman'" w:cs="'Times New Roman'"/>
          <w:lang w:val="ru-RU"/>
        </w:rPr>
        <w:lastRenderedPageBreak/>
        <w:t>агроэкотуристов, являющиеся принадлежностями жилого дома. Гостевые домики не подлежат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включению в жилищный фонд.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Субъекты агроэкотуризма могут осуществлять деятельность по оказанию услуг в сфере агроэкотуризма при соблюдении в совокупности следующих условий: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наличие свободных жилых комнат в агроэкоусадьбе для размещения агроэкотуристов;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осуществление субъектами агроэкотуризма деятельности по производству и (или) переработке сельскохозяйственной продукции;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наличие возможностей для ознакомления агроэкотуристов с природными и архитектурными объектами, национальными культурными традициями со</w:t>
      </w:r>
      <w:r w:rsidRPr="007F1CEA">
        <w:rPr>
          <w:rFonts w:ascii="'Times New Roman'" w:eastAsia="'Times New Roman'" w:hAnsi="'Times New Roman'" w:cs="'Times New Roman'"/>
          <w:lang w:val="ru-RU"/>
        </w:rPr>
        <w:t>ответствующей местности.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Субъекты агроэкотуризма вправе оказывать следующие виды услуг в сфере агроэкотуризма: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предоставление жилых комнат в агроэкоусадьбе для размещения агроэкотуристов;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обеспечение агроэкотуристов питанием (как правило, с использовани</w:t>
      </w:r>
      <w:r w:rsidRPr="007F1CEA">
        <w:rPr>
          <w:rFonts w:ascii="'Times New Roman'" w:eastAsia="'Times New Roman'" w:hAnsi="'Times New Roman'" w:cs="'Times New Roman'"/>
          <w:lang w:val="ru-RU"/>
        </w:rPr>
        <w:t>ем продукции собственного производства);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</w:t>
      </w:r>
      <w:r w:rsidRPr="007F1CEA">
        <w:rPr>
          <w:rFonts w:ascii="'Times New Roman'" w:eastAsia="'Times New Roman'" w:hAnsi="'Times New Roman'" w:cs="'Times New Roman'"/>
          <w:lang w:val="ru-RU"/>
        </w:rPr>
        <w:t>ероприятий;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проведение презентаций, юбилеев, банкетов;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оказание услуг бань, саун и душевых;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катание на животных, за исключением диких, и гужевом транспорте;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предоставление инвентаря для спорта и отдыха;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транспортное обслуживание агроэкотуристов.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Между с</w:t>
      </w:r>
      <w:r w:rsidRPr="007F1CEA">
        <w:rPr>
          <w:rFonts w:ascii="'Times New Roman'" w:eastAsia="'Times New Roman'" w:hAnsi="'Times New Roman'" w:cs="'Times New Roman'"/>
          <w:lang w:val="ru-RU"/>
        </w:rPr>
        <w:t>убъектами агроэкотуризма и агроэкотуристами либо между субъектами агроэкотуризма и туроператорами (иными организациями) заключаются в письменной форме договоры на оказание услуг в сфере агроэкотуризма с перечислением видов оказываемых услуг.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Договоры на ок</w:t>
      </w:r>
      <w:r w:rsidRPr="007F1CEA">
        <w:rPr>
          <w:rFonts w:ascii="'Times New Roman'" w:eastAsia="'Times New Roman'" w:hAnsi="'Times New Roman'" w:cs="'Times New Roman'"/>
          <w:lang w:val="ru-RU"/>
        </w:rPr>
        <w:t>азание услуг в сфере агроэкотуризма между субъектами агроэкотуризма и агроэкотуристами заключаются путем принятия агроэкотуристом условий, предусмотренных субъектом агроэкотуризма в договоре (договоры присоединения).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Туроператоры включают услуги в сфере аг</w:t>
      </w:r>
      <w:r w:rsidRPr="007F1CEA">
        <w:rPr>
          <w:rFonts w:ascii="'Times New Roman'" w:eastAsia="'Times New Roman'" w:hAnsi="'Times New Roman'" w:cs="'Times New Roman'"/>
          <w:lang w:val="ru-RU"/>
        </w:rPr>
        <w:t>роэкотуризма в формируемые ими туры для последующей их реализации агроэкотуристам.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Типовой договор на оказание услуг в сфере агроэкотуризма утверждается Советом Министров Республики Беларусь.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 xml:space="preserve">Договоры на оказание услуг в сфере агроэкотуризма, заключенные </w:t>
      </w:r>
      <w:r w:rsidRPr="007F1CEA">
        <w:rPr>
          <w:rFonts w:ascii="'Times New Roman'" w:eastAsia="'Times New Roman'" w:hAnsi="'Times New Roman'" w:cs="'Times New Roman'"/>
          <w:lang w:val="ru-RU"/>
        </w:rPr>
        <w:t>между субъектами агроэкотуризма и агроэкотуристами, хранятся субъектами агроэкотуризма не менее трех лет после проведения налоговыми органами проверки соблюдения налогового законодательства.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lastRenderedPageBreak/>
        <w:t>7.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До начала осуществления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агроэкотуризма субъекты агроэкотуризма обязаны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отношении каждой агроэкоусадьбы: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уплатить сбор 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осуществление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(далее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сбор);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направить письменное уведомление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форме, установленной Министерством </w:t>
      </w:r>
      <w:r w:rsidRPr="007F1CEA">
        <w:rPr>
          <w:rFonts w:ascii="'Times New Roman'" w:eastAsia="'Times New Roman'" w:hAnsi="'Times New Roman'" w:cs="'Times New Roman'"/>
          <w:lang w:val="ru-RU"/>
        </w:rPr>
        <w:t>спорта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туризма (далее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письменное уведомление).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Сбор уплачивается субъектами агроэкотуризма: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физическим лицом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бюджет первичного уровня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нахождения агроэкоусадьбы;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сельскохозяйственной организацией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бюджет первичного уровня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ее гос</w:t>
      </w:r>
      <w:r w:rsidRPr="007F1CEA">
        <w:rPr>
          <w:rFonts w:ascii="'Times New Roman'" w:eastAsia="'Times New Roman'" w:hAnsi="'Times New Roman'" w:cs="'Times New Roman'"/>
          <w:lang w:val="ru-RU"/>
        </w:rPr>
        <w:t>ударственной регистрации.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Письменное уведомление направляется субъектами агроэкотуризма: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физическим лицом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районный исполнительный комитет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нахождения агроэкоусадьбы;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сельскохозяйственной организацией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районный исполнительный комитет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ее государственной регистрации.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Субъекты агроэкотуризма, осуществляющие деятельность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одной агроэкоусадьбы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планирующие осуществлять такую деятельность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второй агроэкоусадьбы, обязаны*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порядке, определенном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частях второй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третьей настоящего пункта,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отношении второй агроэкоусадьбы уплатить сбор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направить письменное уведомление, указав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нем вторую агроэкоусадьбу.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Районный исполнительный комитет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течение пяти рабочих дней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даты по</w:t>
      </w:r>
      <w:r w:rsidRPr="007F1CEA">
        <w:rPr>
          <w:rFonts w:ascii="'Times New Roman'" w:eastAsia="'Times New Roman'" w:hAnsi="'Times New Roman'" w:cs="'Times New Roman'"/>
          <w:lang w:val="ru-RU"/>
        </w:rPr>
        <w:t>лучения письменного уведомления направляет его копию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налоговый орган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нахождения соответствующей агроэкоусадьбы субъекта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физического лица либо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постановки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учет субъекта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– сельскохозяйственной </w:t>
      </w:r>
      <w:r w:rsidRPr="007F1CEA">
        <w:rPr>
          <w:rFonts w:ascii="'Times New Roman'" w:eastAsia="'Times New Roman'" w:hAnsi="'Times New Roman'" w:cs="'Times New Roman'"/>
          <w:lang w:val="ru-RU"/>
        </w:rPr>
        <w:t>организации.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Начало осуществления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определяется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основании даты начала осуществления такой деятельности, указываемой субъектом агроэкотуризма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письменном уведомлении.</w:t>
      </w:r>
    </w:p>
    <w:p w:rsidR="001D3904" w:rsidRPr="007F1CEA" w:rsidRDefault="006E488E">
      <w:pPr>
        <w:spacing w:after="60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______________________________</w:t>
      </w:r>
    </w:p>
    <w:p w:rsidR="001D3904" w:rsidRPr="007F1CEA" w:rsidRDefault="006E488E">
      <w:pPr>
        <w:spacing w:after="24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 xml:space="preserve">* </w:t>
      </w: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До заключения первого договора на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оказание услуг в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сфере агроэкотуризма, предусматривающего оказание агроэкотуристам данных услуг на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7F1CEA">
        <w:rPr>
          <w:rFonts w:ascii="'Times New Roman'" w:eastAsia="'Times New Roman'" w:hAnsi="'Times New Roman'" w:cs="'Times New Roman'"/>
          <w:sz w:val="20"/>
          <w:szCs w:val="20"/>
          <w:lang w:val="ru-RU"/>
        </w:rPr>
        <w:t>территории второй агроэкоусадьбы.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Субъекты агроэкотуризма обязаны ежегодно до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10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января года, следующего 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отчетным, ес</w:t>
      </w:r>
      <w:r w:rsidRPr="007F1CEA">
        <w:rPr>
          <w:rFonts w:ascii="'Times New Roman'" w:eastAsia="'Times New Roman'" w:hAnsi="'Times New Roman'" w:cs="'Times New Roman'"/>
          <w:lang w:val="ru-RU"/>
        </w:rPr>
        <w:t>ли иной срок не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установлен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настоящем пункте, представлять информацию 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заключении (</w:t>
      </w:r>
      <w:proofErr w:type="spellStart"/>
      <w:r w:rsidRPr="007F1CEA">
        <w:rPr>
          <w:rFonts w:ascii="'Times New Roman'" w:eastAsia="'Times New Roman'" w:hAnsi="'Times New Roman'" w:cs="'Times New Roman'"/>
          <w:lang w:val="ru-RU"/>
        </w:rPr>
        <w:t>незаключении</w:t>
      </w:r>
      <w:proofErr w:type="spellEnd"/>
      <w:r w:rsidRPr="007F1CEA">
        <w:rPr>
          <w:rFonts w:ascii="'Times New Roman'" w:eastAsia="'Times New Roman'" w:hAnsi="'Times New Roman'" w:cs="'Times New Roman'"/>
          <w:lang w:val="ru-RU"/>
        </w:rPr>
        <w:t>, отсутствии) договоров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оказание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отчетном году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форме, установленной Министерством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налогам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сборам: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физические лица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любой налоговый орган независимо от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места нахождения агроэкоусадеб;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сельскохозяйственные организации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их постановки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учет.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 случае прекращения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период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10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января года, следующего 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отчетным, субъект агроэкотуризма </w:t>
      </w:r>
      <w:r w:rsidRPr="007F1CEA">
        <w:rPr>
          <w:rFonts w:ascii="'Times New Roman'" w:eastAsia="'Times New Roman'" w:hAnsi="'Times New Roman'" w:cs="'Times New Roman'"/>
          <w:lang w:val="ru-RU"/>
        </w:rPr>
        <w:lastRenderedPageBreak/>
        <w:t>не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позднее даты,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которой он признается прекратившим деятельность, представляет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налоговый орган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порядке, предусмотренном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части первой настоящего пункта, информацию 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заключении (</w:t>
      </w:r>
      <w:proofErr w:type="spellStart"/>
      <w:r w:rsidRPr="007F1CEA">
        <w:rPr>
          <w:rFonts w:ascii="'Times New Roman'" w:eastAsia="'Times New Roman'" w:hAnsi="'Times New Roman'" w:cs="'Times New Roman'"/>
          <w:lang w:val="ru-RU"/>
        </w:rPr>
        <w:t>незаключении</w:t>
      </w:r>
      <w:proofErr w:type="spellEnd"/>
      <w:r w:rsidRPr="007F1CEA">
        <w:rPr>
          <w:rFonts w:ascii="'Times New Roman'" w:eastAsia="'Times New Roman'" w:hAnsi="'Times New Roman'" w:cs="'Times New Roman'"/>
          <w:lang w:val="ru-RU"/>
        </w:rPr>
        <w:t>, отсутствии) договоров н</w:t>
      </w:r>
      <w:r w:rsidRPr="007F1CEA">
        <w:rPr>
          <w:rFonts w:ascii="'Times New Roman'" w:eastAsia="'Times New Roman'" w:hAnsi="'Times New Roman'" w:cs="'Times New Roman'"/>
          <w:lang w:val="ru-RU"/>
        </w:rPr>
        <w:t>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оказание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отчетный год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период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начала текущего года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день направления письменного уведомления, названного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пункте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10 настоящего Указа.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При прекращении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период </w:t>
      </w:r>
      <w:r w:rsidRPr="007F1CEA">
        <w:rPr>
          <w:rFonts w:ascii="'Times New Roman'" w:eastAsia="'Times New Roman'" w:hAnsi="'Times New Roman'" w:cs="'Times New Roman'"/>
          <w:lang w:val="ru-RU"/>
        </w:rPr>
        <w:t>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11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января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31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декабря отчетного года субъект агроэкотуризма не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позднее даты,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которой он признается прекратившим деятельность, представляет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налоговый орган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порядке, предусмотренном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части первой настоящего пункта, информацию 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заключении (</w:t>
      </w:r>
      <w:proofErr w:type="spellStart"/>
      <w:r w:rsidRPr="007F1CEA">
        <w:rPr>
          <w:rFonts w:ascii="'Times New Roman'" w:eastAsia="'Times New Roman'" w:hAnsi="'Times New Roman'" w:cs="'Times New Roman'"/>
          <w:lang w:val="ru-RU"/>
        </w:rPr>
        <w:t>незаклю</w:t>
      </w:r>
      <w:r w:rsidRPr="007F1CEA">
        <w:rPr>
          <w:rFonts w:ascii="'Times New Roman'" w:eastAsia="'Times New Roman'" w:hAnsi="'Times New Roman'" w:cs="'Times New Roman'"/>
          <w:lang w:val="ru-RU"/>
        </w:rPr>
        <w:t>чении</w:t>
      </w:r>
      <w:proofErr w:type="spellEnd"/>
      <w:r w:rsidRPr="007F1CEA">
        <w:rPr>
          <w:rFonts w:ascii="'Times New Roman'" w:eastAsia="'Times New Roman'" w:hAnsi="'Times New Roman'" w:cs="'Times New Roman'"/>
          <w:lang w:val="ru-RU"/>
        </w:rPr>
        <w:t>, отсутствии) договоров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оказание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за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период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начала отчетного года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день направления письменного уведомления, названного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пункте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10 настоящего Указа.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Осуществление деятельности по оказанию услуг в сфере </w:t>
      </w:r>
      <w:r w:rsidRPr="007F1CEA">
        <w:rPr>
          <w:rFonts w:ascii="'Times New Roman'" w:eastAsia="'Times New Roman'" w:hAnsi="'Times New Roman'" w:cs="'Times New Roman'"/>
          <w:lang w:val="ru-RU"/>
        </w:rPr>
        <w:t>агроэкотуризма, перечисленных в пункте 5 настоящего Указа, без уплаты сбора, направления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соответствии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частями первой 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четвертой пункта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7 настоящего Указа письменного уведомления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районный исполнительный комитет, заключения договора на оказание услуг </w:t>
      </w:r>
      <w:r w:rsidRPr="007F1CEA">
        <w:rPr>
          <w:rFonts w:ascii="'Times New Roman'" w:eastAsia="'Times New Roman'" w:hAnsi="'Times New Roman'" w:cs="'Times New Roman'"/>
          <w:lang w:val="ru-RU"/>
        </w:rPr>
        <w:t>в сфере агроэкотуризма либо осуществление субъектами агроэкотуризма деятельности, причиняющей вред окружающей среде и (или) историко-культурным ценностям, материальным объектам, запрещается.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При прекращении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</w:t>
      </w:r>
      <w:r w:rsidRPr="007F1CEA">
        <w:rPr>
          <w:rFonts w:ascii="'Times New Roman'" w:eastAsia="'Times New Roman'" w:hAnsi="'Times New Roman'" w:cs="'Times New Roman'"/>
          <w:lang w:val="ru-RU"/>
        </w:rPr>
        <w:t>отуризма (прекращении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одной агроэкоусадьбы, если субъект агроэкотуризма осуществляет деятельность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двух агроэкоусадеб) субъекты агроэкотуризма направляют письменное уведомлени</w:t>
      </w:r>
      <w:r w:rsidRPr="007F1CEA">
        <w:rPr>
          <w:rFonts w:ascii="'Times New Roman'" w:eastAsia="'Times New Roman'" w:hAnsi="'Times New Roman'" w:cs="'Times New Roman'"/>
          <w:lang w:val="ru-RU"/>
        </w:rPr>
        <w:t>е: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физические лица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районный исполнительный комитет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нахождения агроэкоусадьбы,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которой прекращается деятельность;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сельскохозяйственные организации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районный исполнительный комитет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их государственной регистрации.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Субъек</w:t>
      </w:r>
      <w:r w:rsidRPr="007F1CEA">
        <w:rPr>
          <w:rFonts w:ascii="'Times New Roman'" w:eastAsia="'Times New Roman'" w:hAnsi="'Times New Roman'" w:cs="'Times New Roman'"/>
          <w:lang w:val="ru-RU"/>
        </w:rPr>
        <w:t>т агроэкотуризма признается прекратившим деятельность (прекратившим деятельность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территории соответствующей агроэкоусадьбы)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даты получения районным исполнительным комитетом письменного уведомления, указанного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части первой настоящего пункта.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Районный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исполнительный комитет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течение пяти рабочих дней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даты получения письменного уведомления направляет его копию с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указанием даты прекращения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налоговый орган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нахождения агроэкоусадьбы субъек</w:t>
      </w:r>
      <w:r w:rsidRPr="007F1CEA">
        <w:rPr>
          <w:rFonts w:ascii="'Times New Roman'" w:eastAsia="'Times New Roman'" w:hAnsi="'Times New Roman'" w:cs="'Times New Roman'"/>
          <w:lang w:val="ru-RU"/>
        </w:rPr>
        <w:t>та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физического лица либо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месту постановки на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учет субъекта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сельскохозяйственной организации.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 случае прекращения деятельности по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оказанию услуг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сфере агроэкотуризма до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истечения налогового периода или неосуществления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такой деятельности в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течение налогового периода уплаченная сумма сбора возврату (зачету) не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подлежит.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Для представления интересов субъектов агроэкотуризма в установленном порядке могут создаваться общественные объединения, которые имеют право: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разраба</w:t>
      </w:r>
      <w:r w:rsidRPr="007F1CEA">
        <w:rPr>
          <w:rFonts w:ascii="'Times New Roman'" w:eastAsia="'Times New Roman'" w:hAnsi="'Times New Roman'" w:cs="'Times New Roman'"/>
          <w:lang w:val="ru-RU"/>
        </w:rPr>
        <w:t>тывать и вносить в установленном порядке предложения об установлении стандартов в сфере агроэкотуризма;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lastRenderedPageBreak/>
        <w:t>обобщать и предоставлять заинтересованным юридическим и физическим лицам сведения о субъектах агроэкотуризма и оказываемых ими услугах;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 целях поддержк</w:t>
      </w:r>
      <w:r w:rsidRPr="007F1CEA">
        <w:rPr>
          <w:rFonts w:ascii="'Times New Roman'" w:eastAsia="'Times New Roman'" w:hAnsi="'Times New Roman'" w:cs="'Times New Roman'"/>
          <w:lang w:val="ru-RU"/>
        </w:rPr>
        <w:t>и агроэкотуризма создавать консультационные и информационные центры;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Для целей настоящего Указа применяемые термины означают: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агроэкотури</w:t>
      </w:r>
      <w:r w:rsidRPr="007F1CEA">
        <w:rPr>
          <w:rFonts w:ascii="'Times New Roman'" w:eastAsia="'Times New Roman'" w:hAnsi="'Times New Roman'" w:cs="'Times New Roman'"/>
          <w:lang w:val="ru-RU"/>
        </w:rPr>
        <w:t>зм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деятельность, направленная на ознакомление агроэкотуристов с природным и культурным потенциалом республики, национальными традициями в процессе отдыха, оздоровления, временного пребывания в агроэкоусадьбах;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агроэкотурист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лицо, являющееся потребителе</w:t>
      </w:r>
      <w:r w:rsidRPr="007F1CEA">
        <w:rPr>
          <w:rFonts w:ascii="'Times New Roman'" w:eastAsia="'Times New Roman'" w:hAnsi="'Times New Roman'" w:cs="'Times New Roman'"/>
          <w:lang w:val="ru-RU"/>
        </w:rPr>
        <w:t>м услуг в сфере агроэкотуризма;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агроэкоусадьба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жилой дом (жилые дома), в том числе с имеющимися при нем (при них) гостевыми домиками, принадлежащий (принадлежащие) на праве собственности субъекту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сельскохозяйственной организации, субъект</w:t>
      </w:r>
      <w:r w:rsidRPr="007F1CEA">
        <w:rPr>
          <w:rFonts w:ascii="'Times New Roman'" w:eastAsia="'Times New Roman'" w:hAnsi="'Times New Roman'" w:cs="'Times New Roman'"/>
          <w:lang w:val="ru-RU"/>
        </w:rPr>
        <w:t>у агроэкотуризма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поселениях в одном населенном пункте либо разных населенных пунктах, если такие участки граничат друг с другом. Общее число жилых комнат в агроэкоусадьбе для размещения агроэкотуристов не может превышать десяти;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малые городские поселения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поселки городск</w:t>
      </w:r>
      <w:r w:rsidRPr="007F1CEA">
        <w:rPr>
          <w:rFonts w:ascii="'Times New Roman'" w:eastAsia="'Times New Roman'" w:hAnsi="'Times New Roman'" w:cs="'Times New Roman'"/>
          <w:lang w:val="ru-RU"/>
        </w:rPr>
        <w:t>ого типа, города районного подчинения с численностью населения до 20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тыс.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человек;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сельская местность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сельскох</w:t>
      </w:r>
      <w:r w:rsidRPr="007F1CEA">
        <w:rPr>
          <w:rFonts w:ascii="'Times New Roman'" w:eastAsia="'Times New Roman'" w:hAnsi="'Times New Roman'" w:cs="'Times New Roman'"/>
          <w:lang w:val="ru-RU"/>
        </w:rPr>
        <w:t>озяйственная организация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процентов от общей суммы выручки;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члены семьи физического лица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</w:t>
      </w:r>
      <w:r w:rsidRPr="007F1CEA">
        <w:rPr>
          <w:rFonts w:ascii="'Times New Roman'" w:eastAsia="'Times New Roman'" w:hAnsi="'Times New Roman'" w:cs="'Times New Roman'"/>
          <w:lang w:val="ru-RU"/>
        </w:rPr>
        <w:t>екун, попечитель и подопечный.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Внести изменения в указы Президента Республики Беларусь согласно приложению.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Совету Министров Республики Беларусь: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в трехмесячный срок обеспечить приведение актов законодательства в соответствие с настоящим Указом и п</w:t>
      </w:r>
      <w:r w:rsidRPr="007F1CEA">
        <w:rPr>
          <w:rFonts w:ascii="'Times New Roman'" w:eastAsia="'Times New Roman'" w:hAnsi="'Times New Roman'" w:cs="'Times New Roman'"/>
          <w:lang w:val="ru-RU"/>
        </w:rPr>
        <w:t>ринять иные меры по его реализации;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разъяснять вопросы осуществления деятельности по оказанию услуг в сфере агроэкотуризма в соответствии с настоящим Указом.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Областным исполнительным комитетам принять необходимые меры по реализации настоящего Указа.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16</w:t>
      </w:r>
      <w:r w:rsidRPr="007F1CEA">
        <w:rPr>
          <w:rFonts w:ascii="'Times New Roman'" w:eastAsia="'Times New Roman'" w:hAnsi="'Times New Roman'" w:cs="'Times New Roman'"/>
          <w:lang w:val="ru-RU"/>
        </w:rPr>
        <w:t>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Контроль за выполнением данного Указа возложить на Комитет государственного контроля.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lastRenderedPageBreak/>
        <w:t>17.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Настоящий Указ вступает в силу в следующем порядке: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пункты 1–12 настоящего Указа и пункт 1 приложения к настоящему Указу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– через три месяца после его официального </w:t>
      </w:r>
      <w:r w:rsidRPr="007F1CEA">
        <w:rPr>
          <w:rFonts w:ascii="'Times New Roman'" w:eastAsia="'Times New Roman'" w:hAnsi="'Times New Roman'" w:cs="'Times New Roman'"/>
          <w:lang w:val="ru-RU"/>
        </w:rPr>
        <w:t>опубликования;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пункты 14–16 настоящего Указа, настоящий пункт и пункт 2 приложения к настоящему Указу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– после его официального опубликования.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1D3904">
        <w:tc>
          <w:tcPr>
            <w:tcW w:w="2500" w:type="pct"/>
          </w:tcPr>
          <w:p w:rsidR="001D3904" w:rsidRDefault="006E488E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Президент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Республики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Беларусь</w:t>
            </w:r>
            <w:proofErr w:type="spellEnd"/>
          </w:p>
        </w:tc>
        <w:tc>
          <w:tcPr>
            <w:tcW w:w="2500" w:type="pct"/>
          </w:tcPr>
          <w:p w:rsidR="001D3904" w:rsidRDefault="006E488E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А.Лукашенко</w:t>
            </w:r>
            <w:proofErr w:type="spellEnd"/>
          </w:p>
        </w:tc>
      </w:tr>
    </w:tbl>
    <w:p w:rsidR="001D3904" w:rsidRDefault="006E488E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0"/>
        <w:gridCol w:w="2055"/>
      </w:tblGrid>
      <w:tr w:rsidR="001D3904" w:rsidRPr="006E488E">
        <w:tc>
          <w:tcPr>
            <w:tcW w:w="3864" w:type="pct"/>
          </w:tcPr>
          <w:p w:rsidR="001D3904" w:rsidRDefault="006E488E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136" w:type="pct"/>
          </w:tcPr>
          <w:p w:rsidR="001D3904" w:rsidRPr="007F1CEA" w:rsidRDefault="006E488E">
            <w:pPr>
              <w:spacing w:after="28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</w:t>
            </w:r>
          </w:p>
          <w:p w:rsidR="001D3904" w:rsidRPr="007F1CEA" w:rsidRDefault="006E488E">
            <w:pPr>
              <w:spacing w:after="60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Указу Президента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09.10.2017 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7F1CEA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365</w:t>
            </w:r>
          </w:p>
        </w:tc>
      </w:tr>
    </w:tbl>
    <w:p w:rsidR="001D3904" w:rsidRPr="007F1CEA" w:rsidRDefault="006E488E">
      <w:pPr>
        <w:spacing w:before="240" w:after="240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b/>
          <w:bCs/>
          <w:lang w:val="ru-RU"/>
        </w:rPr>
        <w:t>Изменения, вносимые в указы Президента Республики Беларусь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Пункты 1–9, 11 и 12 Указа Президента Республики Беларусь от 2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июня 2006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372 «О мерах по развитию агроэкотуризма в Республике Беларусь» исключить.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В перечне государственных органов, </w:t>
      </w:r>
      <w:r w:rsidRPr="007F1CEA">
        <w:rPr>
          <w:rFonts w:ascii="'Times New Roman'" w:eastAsia="'Times New Roman'" w:hAnsi="'Times New Roman'" w:cs="'Times New Roman'"/>
          <w:lang w:val="ru-RU"/>
        </w:rPr>
        <w:t>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октября 2007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498 «О</w:t>
      </w:r>
      <w:r>
        <w:rPr>
          <w:rFonts w:ascii="'Times New Roman'" w:eastAsia="'Times New Roman'" w:hAnsi="'Times New Roman'" w:cs="'Times New Roman'"/>
        </w:rPr>
        <w:t> </w:t>
      </w:r>
      <w:r w:rsidRPr="007F1CEA">
        <w:rPr>
          <w:rFonts w:ascii="'Times New Roman'" w:eastAsia="'Times New Roman'" w:hAnsi="'Times New Roman'" w:cs="'Times New Roman'"/>
          <w:lang w:val="ru-RU"/>
        </w:rPr>
        <w:t>дополнительных мерах по работе с обращениями граждан и ю</w:t>
      </w:r>
      <w:r w:rsidRPr="007F1CEA">
        <w:rPr>
          <w:rFonts w:ascii="'Times New Roman'" w:eastAsia="'Times New Roman'" w:hAnsi="'Times New Roman'" w:cs="'Times New Roman'"/>
          <w:lang w:val="ru-RU"/>
        </w:rPr>
        <w:t>ридических лиц»: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пункт 8 изложить в следующей редакции: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1D3904" w:rsidRPr="007F1CEA" w:rsidRDefault="001D3904">
      <w:pPr>
        <w:rPr>
          <w:lang w:val="ru-RU"/>
        </w:rPr>
      </w:pP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3081"/>
        <w:gridCol w:w="2549"/>
      </w:tblGrid>
      <w:tr w:rsidR="001D3904" w:rsidRPr="006E488E">
        <w:tc>
          <w:tcPr>
            <w:tcW w:w="1888" w:type="pct"/>
          </w:tcPr>
          <w:p w:rsidR="001D3904" w:rsidRPr="007F1CEA" w:rsidRDefault="006E488E">
            <w:pPr>
              <w:spacing w:before="120" w:after="0" w:line="240" w:lineRule="auto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«8. Физическая культура, спорт и туризм, в том числе:</w:t>
            </w:r>
          </w:p>
          <w:p w:rsidR="001D3904" w:rsidRPr="007F1CEA" w:rsidRDefault="006E488E">
            <w:pPr>
              <w:spacing w:after="0" w:line="240" w:lineRule="auto"/>
              <w:ind w:left="283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деятельность в сфере туризма, включая агроэкотуризм, вовлечение граждан в занятия физической культурой и спортом;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строительство и содержание </w:t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физкультурно-спортивных сооружений;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обеспечение функционирования государственных организаций физической культуры и спорта, контроль за их деятельностью;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проведение спортивных, спортивно-массовых мероприятий</w:t>
            </w:r>
          </w:p>
        </w:tc>
        <w:tc>
          <w:tcPr>
            <w:tcW w:w="1703" w:type="pct"/>
          </w:tcPr>
          <w:p w:rsidR="001D3904" w:rsidRPr="007F1CEA" w:rsidRDefault="006E488E">
            <w:pPr>
              <w:spacing w:before="120" w:after="0" w:line="240" w:lineRule="auto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сельские, поселковые, городские (городов районног</w:t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 подчинения) исполнительные комитеты;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отделы образования, спорта и туризма местных администраций районов в городах;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отделы образования, спорта и туризма районных исполнительных комитетов;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отделы образования, спорта и туризма городских исполнительных комит</w:t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етов (в городах областного подчинения)</w:t>
            </w:r>
          </w:p>
        </w:tc>
        <w:tc>
          <w:tcPr>
            <w:tcW w:w="1409" w:type="pct"/>
          </w:tcPr>
          <w:p w:rsidR="001D3904" w:rsidRPr="007F1CEA" w:rsidRDefault="006E488E">
            <w:pPr>
              <w:spacing w:before="120" w:after="0" w:line="240" w:lineRule="auto"/>
              <w:rPr>
                <w:lang w:val="ru-RU"/>
              </w:rPr>
            </w:pP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главные управления, управления (отделы) спорта и туризма областных, Минского городского исполнительных комитетов;</w:t>
            </w:r>
            <w:r w:rsidRPr="007F1CEA">
              <w:rPr>
                <w:lang w:val="ru-RU"/>
              </w:rPr>
              <w:br/>
            </w:r>
            <w:r w:rsidRPr="007F1CEA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Министерство спорта и туризма»;</w:t>
            </w:r>
          </w:p>
        </w:tc>
      </w:tr>
    </w:tbl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 w:rsidRPr="007F1CEA">
        <w:rPr>
          <w:rFonts w:ascii="'Times New Roman'" w:eastAsia="'Times New Roman'" w:hAnsi="'Times New Roman'" w:cs="'Times New Roman'"/>
          <w:lang w:val="ru-RU"/>
        </w:rPr>
        <w:t>из пункта 17</w:t>
      </w:r>
      <w:r w:rsidRPr="007F1CEA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7F1CEA">
        <w:rPr>
          <w:rFonts w:ascii="'Times New Roman'" w:eastAsia="'Times New Roman'" w:hAnsi="'Times New Roman'" w:cs="'Times New Roman'"/>
          <w:lang w:val="ru-RU"/>
        </w:rPr>
        <w:t xml:space="preserve"> слова «деятельность по оказанию услуг в сфере агроэкот</w:t>
      </w:r>
      <w:r w:rsidRPr="007F1CEA">
        <w:rPr>
          <w:rFonts w:ascii="'Times New Roman'" w:eastAsia="'Times New Roman'" w:hAnsi="'Times New Roman'" w:cs="'Times New Roman'"/>
          <w:lang w:val="ru-RU"/>
        </w:rPr>
        <w:t>уризма,» исключить.</w:t>
      </w:r>
    </w:p>
    <w:p w:rsidR="001D3904" w:rsidRPr="007F1CEA" w:rsidRDefault="006E488E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  <w:bookmarkStart w:id="0" w:name="_GoBack"/>
      <w:bookmarkEnd w:id="0"/>
    </w:p>
    <w:sectPr w:rsidR="001D3904" w:rsidRPr="007F1CEA" w:rsidSect="006E488E">
      <w:pgSz w:w="11905" w:h="16837"/>
      <w:pgMar w:top="1247" w:right="1440" w:bottom="12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4"/>
    <w:rsid w:val="001D3904"/>
    <w:rsid w:val="006E488E"/>
    <w:rsid w:val="00761312"/>
    <w:rsid w:val="007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E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E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2021-02-09T05:42:00Z</dcterms:created>
  <dcterms:modified xsi:type="dcterms:W3CDTF">2021-04-06T14:38:00Z</dcterms:modified>
  <cp:category/>
</cp:coreProperties>
</file>